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ind w:left="108" w:firstLine="0"/>
        <w:rPr>
          <w:rFonts w:ascii="Times New Roman" w:cs="Times New Roman" w:hAnsi="Times New Roman" w:eastAsia="Times New Roman"/>
          <w:sz w:val="20"/>
          <w:szCs w:val="20"/>
        </w:rPr>
      </w:pPr>
      <w:r>
        <w:rPr>
          <w:rFonts w:ascii="Times New Roman" w:cs="Times New Roman" w:hAnsi="Times New Roman" w:eastAsia="Times New Roman"/>
          <w:sz w:val="20"/>
          <w:szCs w:val="20"/>
        </w:rPr>
        <w:drawing xmlns:a="http://schemas.openxmlformats.org/drawingml/2006/main">
          <wp:inline distT="0" distB="0" distL="0" distR="0">
            <wp:extent cx="2008290" cy="662177"/>
            <wp:effectExtent l="0" t="0" r="0" b="0"/>
            <wp:docPr id="1073741827" name="officeArt object" descr="Image of the logo for Health First Colorado (Colorado's Medicaid Program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 of the logo for Health First Colorado (Colorado's Medicaid Program)" descr="Image of the logo for Health First Colorado (Colorado's Medicaid Program)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spacing w:before="11"/>
        <w:rPr>
          <w:rFonts w:ascii="Times New Roman" w:cs="Times New Roman" w:hAnsi="Times New Roman" w:eastAsia="Times New Roman"/>
          <w:sz w:val="8"/>
          <w:szCs w:val="8"/>
        </w:rPr>
      </w:pPr>
    </w:p>
    <w:p>
      <w:pPr>
        <w:pStyle w:val="Body"/>
        <w:spacing w:before="101" w:line="300" w:lineRule="auto"/>
        <w:ind w:left="3654" w:right="833" w:hanging="2411"/>
        <w:rPr>
          <w:b w:val="1"/>
          <w:bCs w:val="1"/>
          <w:sz w:val="40"/>
          <w:szCs w:val="40"/>
        </w:rPr>
      </w:pP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es-ES_tradnl"/>
          <w14:textFill>
            <w14:solidFill>
              <w14:srgbClr w14:val="78256F"/>
            </w14:solidFill>
          </w14:textFill>
        </w:rPr>
        <w:t>Transici</w:t>
      </w: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es-ES_tradnl"/>
          <w14:textFill>
            <w14:solidFill>
              <w14:srgbClr w14:val="78256F"/>
            </w14:solidFill>
          </w14:textFill>
        </w:rPr>
        <w:t>ó</w:t>
      </w: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de-DE"/>
          <w14:textFill>
            <w14:solidFill>
              <w14:srgbClr w14:val="78256F"/>
            </w14:solidFill>
          </w14:textFill>
        </w:rPr>
        <w:t>n de</w:t>
      </w: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en-US"/>
          <w14:textFill>
            <w14:solidFill>
              <w14:srgbClr w14:val="78256F"/>
            </w14:solidFill>
          </w14:textFill>
        </w:rPr>
        <w:t>sde</w:t>
      </w: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it-IT"/>
          <w14:textFill>
            <w14:solidFill>
              <w14:srgbClr w14:val="78256F"/>
            </w14:solidFill>
          </w14:textFill>
        </w:rPr>
        <w:t xml:space="preserve"> un </w:t>
      </w: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en-US"/>
          <w14:textFill>
            <w14:solidFill>
              <w14:srgbClr w14:val="78256F"/>
            </w14:solidFill>
          </w14:textFill>
        </w:rPr>
        <w:t>C</w:t>
      </w: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pt-PT"/>
          <w14:textFill>
            <w14:solidFill>
              <w14:srgbClr w14:val="78256F"/>
            </w14:solidFill>
          </w14:textFill>
        </w:rPr>
        <w:t xml:space="preserve">entro de </w:t>
      </w: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en-US"/>
          <w14:textFill>
            <w14:solidFill>
              <w14:srgbClr w14:val="78256F"/>
            </w14:solidFill>
          </w14:textFill>
        </w:rPr>
        <w:t>C</w:t>
      </w: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pt-PT"/>
          <w14:textFill>
            <w14:solidFill>
              <w14:srgbClr w14:val="78256F"/>
            </w14:solidFill>
          </w14:textFill>
        </w:rPr>
        <w:t xml:space="preserve">uidado a </w:t>
      </w: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en-US"/>
          <w14:textFill>
            <w14:solidFill>
              <w14:srgbClr w14:val="78256F"/>
            </w14:solidFill>
          </w14:textFill>
        </w:rPr>
        <w:t>L</w:t>
      </w: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es-ES_tradnl"/>
          <w14:textFill>
            <w14:solidFill>
              <w14:srgbClr w14:val="78256F"/>
            </w14:solidFill>
          </w14:textFill>
        </w:rPr>
        <w:t xml:space="preserve">argo </w:t>
      </w: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en-US"/>
          <w14:textFill>
            <w14:solidFill>
              <w14:srgbClr w14:val="78256F"/>
            </w14:solidFill>
          </w14:textFill>
        </w:rPr>
        <w:t>P</w:t>
      </w:r>
      <w:r>
        <w:rPr>
          <w:b w:val="1"/>
          <w:bCs w:val="1"/>
          <w:outline w:val="0"/>
          <w:color w:val="78256f"/>
          <w:spacing w:val="-11"/>
          <w:sz w:val="40"/>
          <w:szCs w:val="40"/>
          <w:u w:color="78256f"/>
          <w:rtl w:val="0"/>
          <w:lang w:val="es-ES_tradnl"/>
          <w14:textFill>
            <w14:solidFill>
              <w14:srgbClr w14:val="78256F"/>
            </w14:solidFill>
          </w14:textFill>
        </w:rPr>
        <w:t>lazo a su comunidad</w:t>
      </w:r>
    </w:p>
    <w:p>
      <w:pPr>
        <w:pStyle w:val="Heading"/>
        <w:spacing w:before="357"/>
      </w:pPr>
      <w:bookmarkStart w:name="What_are_Transition_Services" w:id="0"/>
      <w:r>
        <w:rPr>
          <w:rtl w:val="0"/>
          <w:lang w:val="es-ES_tradnl"/>
        </w:rPr>
        <w:t>¿</w:t>
      </w:r>
      <w:r>
        <w:rPr>
          <w:rtl w:val="0"/>
          <w:lang w:val="it-IT"/>
        </w:rPr>
        <w:t>Qu</w:t>
      </w:r>
      <w:r>
        <w:rPr>
          <w:rtl w:val="0"/>
          <w:lang w:val="fr-FR"/>
        </w:rPr>
        <w:t xml:space="preserve">é </w:t>
      </w:r>
      <w:r>
        <w:rPr>
          <w:rtl w:val="0"/>
          <w:lang w:val="es-ES_tradnl"/>
        </w:rPr>
        <w:t>son los servicios de transici</w:t>
      </w:r>
      <w:r>
        <w:rPr>
          <w:rtl w:val="0"/>
          <w:lang w:val="es-ES_tradnl"/>
        </w:rPr>
        <w:t>ó</w:t>
      </w:r>
      <w:r>
        <w:rPr>
          <w:rtl w:val="0"/>
        </w:rPr>
        <w:t>n</w:t>
      </w:r>
      <w:bookmarkEnd w:id="0"/>
      <w:r>
        <w:rPr>
          <w:rtl w:val="0"/>
          <w:lang w:val="zh-TW" w:eastAsia="zh-TW"/>
        </w:rPr>
        <w:t>?</w:t>
      </w:r>
    </w:p>
    <w:p>
      <w:pPr>
        <w:pStyle w:val="Body Text"/>
        <w:spacing w:before="61"/>
        <w:ind w:left="120" w:firstLine="0"/>
      </w:pPr>
      <w:r>
        <w:rPr>
          <w:rtl w:val="0"/>
          <w:lang w:val="en-US"/>
        </w:rPr>
        <w:t>Los servicios de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ayudan a los miembros de Health First Colorado que califican a vivir de manera efectiva en sus comunidades.</w:t>
      </w:r>
    </w:p>
    <w:p>
      <w:pPr>
        <w:pStyle w:val="Body Text"/>
        <w:spacing w:before="8"/>
        <w:rPr>
          <w:sz w:val="29"/>
          <w:szCs w:val="29"/>
        </w:rPr>
      </w:pPr>
    </w:p>
    <w:p>
      <w:pPr>
        <w:pStyle w:val="Heading"/>
      </w:pPr>
      <w:r>
        <w:rPr>
          <w:rFonts w:cs="Arial Unicode MS" w:eastAsia="Arial Unicode MS" w:hint="default"/>
          <w:rtl w:val="0"/>
          <w:lang w:val="es-ES_tradnl"/>
        </w:rPr>
        <w:t>¿</w:t>
      </w:r>
      <w:r>
        <w:rPr>
          <w:rFonts w:cs="Arial Unicode MS" w:eastAsia="Arial Unicode MS"/>
          <w:rtl w:val="0"/>
          <w:lang w:val="it-IT"/>
        </w:rPr>
        <w:t>Qu</w:t>
      </w:r>
      <w:r>
        <w:rPr>
          <w:rFonts w:cs="Arial Unicode MS" w:eastAsia="Arial Unicode MS" w:hint="default"/>
          <w:rtl w:val="0"/>
          <w:lang w:val="fr-FR"/>
        </w:rPr>
        <w:t xml:space="preserve">é </w:t>
      </w:r>
      <w:r>
        <w:rPr>
          <w:rFonts w:cs="Arial Unicode MS" w:eastAsia="Arial Unicode MS"/>
          <w:rtl w:val="0"/>
          <w:lang w:val="fr-FR"/>
        </w:rPr>
        <w:t xml:space="preserve">es la </w:t>
      </w:r>
      <w:r>
        <w:rPr>
          <w:rFonts w:cs="Arial Unicode MS" w:eastAsia="Arial Unicode MS"/>
          <w:rtl w:val="0"/>
        </w:rPr>
        <w:t>Coordinaci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es-ES_tradnl"/>
        </w:rPr>
        <w:t>n de Transici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</w:rPr>
        <w:t>n</w:t>
      </w:r>
      <w:r>
        <w:rPr>
          <w:rFonts w:cs="Arial Unicode MS" w:eastAsia="Arial Unicode MS"/>
          <w:rtl w:val="0"/>
          <w:lang w:val="zh-TW" w:eastAsia="zh-TW"/>
        </w:rPr>
        <w:t>?</w:t>
      </w:r>
    </w:p>
    <w:p>
      <w:pPr>
        <w:pStyle w:val="Body Text"/>
        <w:spacing w:before="121"/>
        <w:ind w:left="118" w:right="149" w:firstLine="1"/>
      </w:pPr>
      <w:r>
        <w:rPr>
          <w:rtl w:val="0"/>
          <w:lang w:val="en-US"/>
        </w:rPr>
        <w:t xml:space="preserve">La </w:t>
      </w:r>
      <w:r>
        <w:rPr>
          <w:rtl w:val="0"/>
          <w:lang w:val="en-US"/>
        </w:rPr>
        <w:t>c</w:t>
      </w:r>
      <w:r>
        <w:rPr>
          <w:rtl w:val="0"/>
          <w:lang w:val="en-US"/>
        </w:rPr>
        <w:t>oordinaci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 xml:space="preserve">n de </w:t>
      </w:r>
      <w:r>
        <w:rPr>
          <w:rtl w:val="0"/>
          <w:lang w:val="en-US"/>
        </w:rPr>
        <w:t>t</w:t>
      </w:r>
      <w:r>
        <w:rPr>
          <w:rtl w:val="0"/>
          <w:lang w:val="en-US"/>
        </w:rPr>
        <w:t>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es un servicio de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 xml:space="preserve">n para personas que desean salir de un centro de cuidado a largo plazo. La </w:t>
      </w:r>
      <w:r>
        <w:rPr>
          <w:rtl w:val="0"/>
          <w:lang w:val="en-US"/>
        </w:rPr>
        <w:t>c</w:t>
      </w:r>
      <w:r>
        <w:rPr>
          <w:rtl w:val="0"/>
          <w:lang w:val="en-US"/>
        </w:rPr>
        <w:t>oordinaci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 xml:space="preserve">n de </w:t>
      </w:r>
      <w:r>
        <w:rPr>
          <w:rtl w:val="0"/>
          <w:lang w:val="en-US"/>
        </w:rPr>
        <w:t>t</w:t>
      </w:r>
      <w:r>
        <w:rPr>
          <w:rtl w:val="0"/>
          <w:lang w:val="en-US"/>
        </w:rPr>
        <w:t>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 xml:space="preserve">n le ayuda a trasladarse con </w:t>
      </w:r>
      <w:r>
        <w:rPr>
          <w:rtl w:val="0"/>
          <w:lang w:val="en-US"/>
        </w:rPr>
        <w:t>é</w:t>
      </w:r>
      <w:r>
        <w:rPr>
          <w:rtl w:val="0"/>
          <w:lang w:val="en-US"/>
        </w:rPr>
        <w:t>xito y seguridad a su comunidad. Tambi</w:t>
      </w:r>
      <w:r>
        <w:rPr>
          <w:rtl w:val="0"/>
          <w:lang w:val="en-US"/>
        </w:rPr>
        <w:t>é</w:t>
      </w:r>
      <w:r>
        <w:rPr>
          <w:rtl w:val="0"/>
          <w:lang w:val="en-US"/>
        </w:rPr>
        <w:t>n puede ayudarle a encontrar alojamiento si lo necesita.</w:t>
      </w:r>
    </w:p>
    <w:p>
      <w:pPr>
        <w:pStyle w:val="Body Text"/>
        <w:spacing w:before="10"/>
        <w:rPr>
          <w:sz w:val="29"/>
          <w:szCs w:val="29"/>
        </w:rPr>
      </w:pPr>
    </w:p>
    <w:p>
      <w:pPr>
        <w:pStyle w:val="Heading"/>
      </w:pPr>
      <w:r>
        <w:rPr>
          <w:rFonts w:cs="Arial Unicode MS" w:eastAsia="Arial Unicode MS" w:hint="default"/>
          <w:rtl w:val="0"/>
          <w:lang w:val="es-ES_tradnl"/>
        </w:rPr>
        <w:t>¿</w:t>
      </w:r>
      <w:bookmarkStart w:name="Who_Qualifies" w:id="1"/>
      <w:r>
        <w:rPr>
          <w:rFonts w:cs="Arial Unicode MS" w:eastAsia="Arial Unicode MS"/>
          <w:rtl w:val="0"/>
          <w:lang w:val="en-US"/>
        </w:rPr>
        <w:t>Quien</w:t>
      </w:r>
      <w:bookmarkEnd w:id="1"/>
      <w:r>
        <w:rPr>
          <w:rFonts w:cs="Arial Unicode MS" w:eastAsia="Arial Unicode MS"/>
          <w:rtl w:val="0"/>
          <w:lang w:val="en-US"/>
        </w:rPr>
        <w:t xml:space="preserve"> califica</w:t>
      </w:r>
      <w:r>
        <w:rPr>
          <w:rFonts w:cs="Arial Unicode MS" w:eastAsia="Arial Unicode MS"/>
          <w:rtl w:val="0"/>
          <w:lang w:val="zh-TW" w:eastAsia="zh-TW"/>
        </w:rPr>
        <w:t>?</w:t>
      </w:r>
    </w:p>
    <w:p>
      <w:pPr>
        <w:pStyle w:val="Body Text"/>
        <w:spacing w:before="59"/>
        <w:ind w:left="119" w:right="833" w:firstLine="0"/>
      </w:pPr>
      <w:r>
        <w:rPr>
          <w:rtl w:val="0"/>
          <w:lang w:val="en-US"/>
        </w:rPr>
        <w:t>Miembros de Health First Colorado mayores de 18 a</w:t>
      </w:r>
      <w:r>
        <w:rPr>
          <w:rtl w:val="0"/>
          <w:lang w:val="en-US"/>
        </w:rPr>
        <w:t>ñ</w:t>
      </w:r>
      <w:r>
        <w:rPr>
          <w:rtl w:val="0"/>
          <w:lang w:val="en-US"/>
        </w:rPr>
        <w:t>os que viven en centros de cuidado a largo plazo y desean trasladarse a la comunidad.</w:t>
      </w:r>
    </w:p>
    <w:p>
      <w:pPr>
        <w:pStyle w:val="Body Text"/>
        <w:spacing w:before="11"/>
        <w:rPr>
          <w:sz w:val="29"/>
          <w:szCs w:val="29"/>
        </w:rPr>
      </w:pPr>
    </w:p>
    <w:p>
      <w:pPr>
        <w:pStyle w:val="Heading"/>
      </w:pPr>
      <w:r>
        <w:rPr>
          <w:rFonts w:cs="Arial Unicode MS" w:eastAsia="Arial Unicode MS" w:hint="default"/>
          <w:rtl w:val="0"/>
          <w:lang w:val="es-ES_tradnl"/>
        </w:rPr>
        <w:t>¿</w:t>
      </w:r>
      <w:r>
        <w:rPr>
          <w:rFonts w:cs="Arial Unicode MS" w:eastAsia="Arial Unicode MS"/>
          <w:rtl w:val="0"/>
          <w:lang w:val="en-US"/>
        </w:rPr>
        <w:t>Qu</w:t>
      </w:r>
      <w:r>
        <w:rPr>
          <w:rFonts w:cs="Arial Unicode MS" w:eastAsia="Arial Unicode MS" w:hint="default"/>
          <w:rtl w:val="0"/>
          <w:lang w:val="fr-FR"/>
        </w:rPr>
        <w:t>é</w:t>
      </w:r>
      <w:r>
        <w:rPr>
          <w:rFonts w:cs="Arial Unicode MS" w:eastAsia="Arial Unicode MS"/>
          <w:rtl w:val="0"/>
          <w:lang w:val="en-US"/>
        </w:rPr>
        <w:t xml:space="preserve"> servicios de </w:t>
      </w:r>
      <w:r>
        <w:rPr>
          <w:rFonts w:cs="Arial Unicode MS" w:eastAsia="Arial Unicode MS"/>
          <w:rtl w:val="0"/>
          <w:lang w:val="es-ES_tradnl"/>
        </w:rPr>
        <w:t>transici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</w:rPr>
        <w:t>n</w:t>
      </w:r>
      <w:r>
        <w:rPr>
          <w:rFonts w:cs="Arial Unicode MS" w:eastAsia="Arial Unicode MS"/>
          <w:rtl w:val="0"/>
          <w:lang w:val="en-US"/>
        </w:rPr>
        <w:t xml:space="preserve"> hay disponibles</w:t>
      </w:r>
      <w:r>
        <w:rPr>
          <w:rFonts w:cs="Arial Unicode MS" w:eastAsia="Arial Unicode MS"/>
          <w:rtl w:val="0"/>
          <w:lang w:val="zh-TW" w:eastAsia="zh-TW"/>
        </w:rPr>
        <w:t>?</w:t>
      </w:r>
    </w:p>
    <w:p>
      <w:pPr>
        <w:pStyle w:val="List Paragraph"/>
        <w:numPr>
          <w:ilvl w:val="0"/>
          <w:numId w:val="2"/>
        </w:numPr>
        <w:spacing w:before="120"/>
        <w:rPr>
          <w:lang w:val="en-US"/>
        </w:rPr>
      </w:pPr>
      <w:r>
        <w:rPr>
          <w:rtl w:val="0"/>
          <w:lang w:val="en-US"/>
        </w:rPr>
        <w:t>Coordinaci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de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n: Ayuda antes, durante y despu</w:t>
      </w:r>
      <w:r>
        <w:rPr>
          <w:rtl w:val="0"/>
          <w:lang w:val="en-US"/>
        </w:rPr>
        <w:t>é</w:t>
      </w:r>
      <w:r>
        <w:rPr>
          <w:rtl w:val="0"/>
          <w:lang w:val="en-US"/>
        </w:rPr>
        <w:t>s de su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desde un centro de cuidado a largo plazo.</w:t>
      </w:r>
    </w:p>
    <w:p>
      <w:pPr>
        <w:pStyle w:val="List Paragraph"/>
        <w:numPr>
          <w:ilvl w:val="0"/>
          <w:numId w:val="3"/>
        </w:numPr>
        <w:rPr>
          <w:lang w:val="en-US"/>
        </w:rPr>
      </w:pPr>
      <w:r>
        <w:rPr>
          <w:rtl w:val="0"/>
          <w:lang w:val="en-US"/>
        </w:rPr>
        <w:t>Entrenamiento en habilidades para la vida: Entrenamiento para ayudarle a satisfacer sus necesidades f</w:t>
      </w:r>
      <w:r>
        <w:rPr>
          <w:rtl w:val="0"/>
          <w:lang w:val="en-US"/>
        </w:rPr>
        <w:t>í</w:t>
      </w:r>
      <w:r>
        <w:rPr>
          <w:rtl w:val="0"/>
          <w:lang w:val="en-US"/>
        </w:rPr>
        <w:t>sicas, emocionales, sociales y econ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micas.</w:t>
      </w:r>
    </w:p>
    <w:p>
      <w:pPr>
        <w:pStyle w:val="List Paragraph"/>
        <w:numPr>
          <w:ilvl w:val="0"/>
          <w:numId w:val="4"/>
        </w:numPr>
        <w:rPr>
          <w:lang w:val="en-US"/>
        </w:rPr>
      </w:pPr>
      <w:r>
        <w:rPr>
          <w:rtl w:val="0"/>
          <w:lang w:val="en-US"/>
        </w:rPr>
        <w:t>Comidas a domicilio: Asesoramiento nutricional; planificaci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n, preparaci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y entrega de comidas.</w:t>
      </w:r>
    </w:p>
    <w:p>
      <w:pPr>
        <w:pStyle w:val="List Paragraph"/>
        <w:numPr>
          <w:ilvl w:val="0"/>
          <w:numId w:val="5"/>
        </w:numPr>
        <w:rPr>
          <w:lang w:val="en-US"/>
        </w:rPr>
      </w:pPr>
      <w:r>
        <w:rPr>
          <w:rtl w:val="0"/>
          <w:lang w:val="en-US"/>
        </w:rPr>
        <w:t>Mentor</w:t>
      </w:r>
      <w:r>
        <w:rPr>
          <w:rtl w:val="0"/>
          <w:lang w:val="en-US"/>
        </w:rPr>
        <w:t>í</w:t>
      </w:r>
      <w:r>
        <w:rPr>
          <w:rtl w:val="0"/>
          <w:lang w:val="en-US"/>
        </w:rPr>
        <w:t>a entre compa</w:t>
      </w:r>
      <w:r>
        <w:rPr>
          <w:rtl w:val="0"/>
          <w:lang w:val="en-US"/>
        </w:rPr>
        <w:t>ñ</w:t>
      </w:r>
      <w:r>
        <w:rPr>
          <w:rtl w:val="0"/>
          <w:lang w:val="en-US"/>
        </w:rPr>
        <w:t>eros: Apoyo de tus compa</w:t>
      </w:r>
      <w:r>
        <w:rPr>
          <w:rtl w:val="0"/>
          <w:lang w:val="en-US"/>
        </w:rPr>
        <w:t>ñ</w:t>
      </w:r>
      <w:r>
        <w:rPr>
          <w:rtl w:val="0"/>
          <w:lang w:val="en-US"/>
        </w:rPr>
        <w:t>eros para ayudar</w:t>
      </w:r>
      <w:r>
        <w:rPr>
          <w:rtl w:val="0"/>
          <w:lang w:val="en-US"/>
        </w:rPr>
        <w:t>l</w:t>
      </w:r>
      <w:r>
        <w:rPr>
          <w:rtl w:val="0"/>
          <w:lang w:val="en-US"/>
        </w:rPr>
        <w:t xml:space="preserve">e durante </w:t>
      </w:r>
      <w:r>
        <w:rPr>
          <w:rtl w:val="0"/>
          <w:lang w:val="en-US"/>
        </w:rPr>
        <w:t>su</w:t>
      </w:r>
      <w:r>
        <w:rPr>
          <w:rtl w:val="0"/>
          <w:lang w:val="en-US"/>
        </w:rPr>
        <w:t xml:space="preserve">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a la comunidad.</w:t>
      </w:r>
    </w:p>
    <w:p>
      <w:pPr>
        <w:pStyle w:val="List Paragraph"/>
        <w:numPr>
          <w:ilvl w:val="0"/>
          <w:numId w:val="6"/>
        </w:numPr>
        <w:ind w:right="481"/>
        <w:rPr>
          <w:lang w:val="en-US"/>
        </w:rPr>
      </w:pPr>
      <w:r>
        <w:rPr>
          <w:rtl w:val="0"/>
          <w:lang w:val="en-US"/>
        </w:rPr>
        <w:t>Ajuste de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n: Ayuda con los gastos de una sola vez para que pueda instalar</w:t>
      </w:r>
      <w:r>
        <w:rPr>
          <w:rtl w:val="0"/>
          <w:lang w:val="en-US"/>
        </w:rPr>
        <w:t>s</w:t>
      </w:r>
      <w:r>
        <w:rPr>
          <w:rtl w:val="0"/>
          <w:lang w:val="en-US"/>
        </w:rPr>
        <w:t xml:space="preserve">e en </w:t>
      </w:r>
      <w:r>
        <w:rPr>
          <w:rtl w:val="0"/>
          <w:lang w:val="en-US"/>
        </w:rPr>
        <w:t>s</w:t>
      </w:r>
      <w:r>
        <w:rPr>
          <w:rtl w:val="0"/>
          <w:lang w:val="en-US"/>
        </w:rPr>
        <w:t>u nuevo hogar cuando se traslade a una comunidad que no est</w:t>
      </w:r>
      <w:r>
        <w:rPr>
          <w:rtl w:val="0"/>
          <w:lang w:val="en-US"/>
        </w:rPr>
        <w:t xml:space="preserve">é </w:t>
      </w:r>
      <w:r>
        <w:rPr>
          <w:rtl w:val="0"/>
          <w:lang w:val="en-US"/>
        </w:rPr>
        <w:t>gestionada por el estado.</w:t>
      </w:r>
    </w:p>
    <w:p>
      <w:pPr>
        <w:pStyle w:val="Body Text"/>
        <w:spacing w:before="116"/>
        <w:ind w:left="118" w:right="217" w:firstLine="1"/>
      </w:pPr>
      <w:r>
        <w:rPr>
          <w:rtl w:val="0"/>
          <w:lang w:val="en-US"/>
        </w:rPr>
        <w:t>Los servicios est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>n disponibles por un tiempo limitado durante su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para ayudarle a comenzar y variar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>n en funci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de las exenciones a las que sea elegible. Es posible que haya servicios adicionales disponibles de forma continua, dependiendo de los beneficios de su programa de exenci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n.</w:t>
      </w:r>
    </w:p>
    <w:p>
      <w:pPr>
        <w:pStyle w:val="Body Text"/>
        <w:rPr>
          <w:sz w:val="30"/>
          <w:szCs w:val="30"/>
        </w:rPr>
      </w:pPr>
    </w:p>
    <w:p>
      <w:pPr>
        <w:pStyle w:val="Heading"/>
      </w:pPr>
      <w:bookmarkStart w:name="How_is_someone_referred_to_the_Transitio" w:id="2"/>
      <w:r>
        <w:rPr>
          <w:rFonts w:cs="Arial Unicode MS" w:eastAsia="Arial Unicode MS" w:hint="default"/>
          <w:rtl w:val="0"/>
          <w:lang w:val="es-ES_tradnl"/>
        </w:rPr>
        <w:t>¿</w:t>
      </w:r>
      <w:r>
        <w:rPr>
          <w:rFonts w:cs="Arial Unicode MS" w:eastAsia="Arial Unicode MS"/>
          <w:rtl w:val="0"/>
        </w:rPr>
        <w:t>C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es-ES_tradnl"/>
        </w:rPr>
        <w:t>mo se refiere a alguien a la Coordinaci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nl-NL"/>
        </w:rPr>
        <w:t xml:space="preserve">n de </w:t>
      </w:r>
      <w:r>
        <w:rPr>
          <w:rFonts w:cs="Arial Unicode MS" w:eastAsia="Arial Unicode MS"/>
          <w:rtl w:val="0"/>
          <w:lang w:val="en-US"/>
        </w:rPr>
        <w:t>t</w:t>
      </w:r>
      <w:r>
        <w:rPr>
          <w:rFonts w:cs="Arial Unicode MS" w:eastAsia="Arial Unicode MS"/>
          <w:rtl w:val="0"/>
          <w:lang w:val="es-ES_tradnl"/>
        </w:rPr>
        <w:t>ransici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</w:rPr>
        <w:t>n</w:t>
      </w:r>
      <w:bookmarkEnd w:id="2"/>
      <w:r>
        <w:rPr>
          <w:rFonts w:cs="Arial Unicode MS" w:eastAsia="Arial Unicode MS"/>
          <w:rtl w:val="0"/>
          <w:lang w:val="zh-TW" w:eastAsia="zh-TW"/>
        </w:rPr>
        <w:t>?</w:t>
      </w:r>
    </w:p>
    <w:p>
      <w:pPr>
        <w:pStyle w:val="List Paragraph"/>
        <w:numPr>
          <w:ilvl w:val="0"/>
          <w:numId w:val="7"/>
        </w:numPr>
        <w:bidi w:val="0"/>
        <w:spacing w:before="8"/>
        <w:ind w:right="335"/>
        <w:jc w:val="left"/>
        <w:rPr>
          <w:b w:val="1"/>
          <w:bCs w:val="1"/>
          <w:sz w:val="22"/>
          <w:szCs w:val="22"/>
          <w:rtl w:val="0"/>
          <w:lang w:val="en-US"/>
        </w:rPr>
      </w:pPr>
      <w:r>
        <w:rPr>
          <w:b w:val="0"/>
          <w:bCs w:val="0"/>
          <w:sz w:val="22"/>
          <w:szCs w:val="22"/>
          <w:rtl w:val="0"/>
          <w:lang w:val="en-US"/>
        </w:rPr>
        <w:t xml:space="preserve">Si desea trasladarse de un centro de cuidado a largo plazo a la comunidad, puede completar una solicitud de referencia utilizando el enlace de referencia de JotForm. </w:t>
      </w:r>
      <w:r>
        <w:rPr>
          <w:rStyle w:val="Hyperlink.0"/>
          <w:b w:val="0"/>
          <w:bCs w:val="0"/>
          <w:sz w:val="22"/>
          <w:szCs w:val="22"/>
        </w:rPr>
        <w:fldChar w:fldCharType="begin" w:fldLock="0"/>
      </w:r>
      <w:r>
        <w:rPr>
          <w:rStyle w:val="Hyperlink.0"/>
          <w:b w:val="0"/>
          <w:bCs w:val="0"/>
          <w:sz w:val="22"/>
          <w:szCs w:val="22"/>
        </w:rPr>
        <w:instrText xml:space="preserve"> HYPERLINK "https://hcpf.jotformgov.com/241226870607052"</w:instrText>
      </w:r>
      <w:r>
        <w:rPr>
          <w:rStyle w:val="Hyperlink.0"/>
          <w:b w:val="0"/>
          <w:bCs w:val="0"/>
          <w:sz w:val="22"/>
          <w:szCs w:val="22"/>
        </w:rPr>
        <w:fldChar w:fldCharType="separate" w:fldLock="0"/>
      </w:r>
      <w:r>
        <w:rPr>
          <w:rStyle w:val="Hyperlink.0"/>
          <w:b w:val="0"/>
          <w:bCs w:val="0"/>
          <w:sz w:val="22"/>
          <w:szCs w:val="22"/>
          <w:rtl w:val="0"/>
          <w:lang w:val="en-US"/>
        </w:rPr>
        <w:t xml:space="preserve">https://hcpf.jotformgov.com/241226870607052 </w:t>
      </w:r>
      <w:r>
        <w:rPr>
          <w:b w:val="1"/>
          <w:bCs w:val="1"/>
          <w:sz w:val="19"/>
          <w:szCs w:val="19"/>
        </w:rPr>
        <w:fldChar w:fldCharType="end" w:fldLock="0"/>
      </w:r>
      <w:r>
        <w:rPr>
          <w:b w:val="0"/>
          <w:bCs w:val="0"/>
          <w:sz w:val="22"/>
          <w:szCs w:val="22"/>
          <w:rtl w:val="0"/>
          <w:lang w:val="en-US"/>
        </w:rPr>
        <w:t xml:space="preserve"> </w:t>
      </w:r>
    </w:p>
    <w:p>
      <w:pPr>
        <w:pStyle w:val="List Paragraph"/>
        <w:numPr>
          <w:ilvl w:val="0"/>
          <w:numId w:val="3"/>
        </w:numPr>
        <w:spacing w:before="0"/>
        <w:rPr>
          <w:lang w:val="en-US"/>
        </w:rPr>
      </w:pPr>
      <w:r>
        <w:rPr>
          <w:rtl w:val="0"/>
          <w:lang w:val="en-US"/>
        </w:rPr>
        <w:t>Tambi</w:t>
      </w:r>
      <w:r>
        <w:rPr>
          <w:rtl w:val="0"/>
          <w:lang w:val="en-US"/>
        </w:rPr>
        <w:t>é</w:t>
      </w:r>
      <w:r>
        <w:rPr>
          <w:rtl w:val="0"/>
          <w:lang w:val="en-US"/>
        </w:rPr>
        <w:t>n puede pedirle a alguien que complete el enlace en su nombre:</w:t>
      </w:r>
    </w:p>
    <w:p>
      <w:pPr>
        <w:pStyle w:val="List Paragraph"/>
        <w:numPr>
          <w:ilvl w:val="1"/>
          <w:numId w:val="3"/>
        </w:numPr>
        <w:spacing w:before="118" w:line="276" w:lineRule="exact"/>
        <w:rPr>
          <w:lang w:val="en-US"/>
        </w:rPr>
      </w:pPr>
      <w:r>
        <w:rPr>
          <w:rtl w:val="0"/>
          <w:lang w:val="en-US"/>
        </w:rPr>
        <w:t>Miembros familiares</w:t>
      </w:r>
    </w:p>
    <w:p>
      <w:pPr>
        <w:pStyle w:val="List Paragraph"/>
        <w:numPr>
          <w:ilvl w:val="1"/>
          <w:numId w:val="3"/>
        </w:numPr>
        <w:spacing w:before="0" w:line="265" w:lineRule="exact"/>
        <w:rPr>
          <w:lang w:val="en-US"/>
        </w:rPr>
      </w:pPr>
      <w:r>
        <w:rPr>
          <w:rtl w:val="0"/>
          <w:lang w:val="en-US"/>
        </w:rPr>
        <w:t>Amigos</w:t>
      </w:r>
    </w:p>
    <w:p>
      <w:pPr>
        <w:pStyle w:val="List Paragraph"/>
        <w:numPr>
          <w:ilvl w:val="1"/>
          <w:numId w:val="3"/>
        </w:numPr>
        <w:spacing w:before="0" w:line="265" w:lineRule="exact"/>
        <w:rPr>
          <w:lang w:val="en-US"/>
        </w:rPr>
      </w:pPr>
      <w:r>
        <w:rPr>
          <w:rtl w:val="0"/>
          <w:lang w:val="en-US"/>
        </w:rPr>
        <w:t>Miembros de la comunidad</w:t>
      </w:r>
    </w:p>
    <w:p>
      <w:pPr>
        <w:pStyle w:val="List Paragraph"/>
        <w:numPr>
          <w:ilvl w:val="1"/>
          <w:numId w:val="3"/>
        </w:numPr>
        <w:spacing w:before="0" w:line="276" w:lineRule="exact"/>
        <w:rPr>
          <w:lang w:val="en-US"/>
        </w:rPr>
      </w:pPr>
      <w:r>
        <w:rPr>
          <w:rtl w:val="0"/>
          <w:lang w:val="en-US"/>
        </w:rPr>
        <w:t>Personal del centro de enfermer</w:t>
      </w:r>
      <w:r>
        <w:rPr>
          <w:rtl w:val="0"/>
          <w:lang w:val="en-US"/>
        </w:rPr>
        <w:t>í</w:t>
      </w:r>
      <w:r>
        <w:rPr>
          <w:rtl w:val="0"/>
          <w:lang w:val="en-US"/>
        </w:rPr>
        <w:t>a</w:t>
      </w:r>
    </w:p>
    <w:p>
      <w:pPr>
        <w:pStyle w:val="Body"/>
        <w:tabs>
          <w:tab w:val="left" w:pos="1559"/>
          <w:tab w:val="left" w:pos="1560"/>
        </w:tabs>
        <w:spacing w:line="276" w:lineRule="exact"/>
        <w:sectPr>
          <w:headerReference w:type="default" r:id="rId5"/>
          <w:footerReference w:type="default" r:id="rId6"/>
          <w:pgSz w:w="12240" w:h="15840" w:orient="portrait"/>
          <w:pgMar w:top="460" w:right="680" w:bottom="860" w:left="600" w:header="0" w:footer="666"/>
          <w:pgNumType w:start="1"/>
          <w:bidi w:val="0"/>
        </w:sectPr>
      </w:pPr>
    </w:p>
    <w:p>
      <w:pPr>
        <w:pStyle w:val="Heading"/>
        <w:spacing w:before="80"/>
      </w:pPr>
      <w:bookmarkStart w:name="How_does_the_referral_process_work" w:id="3"/>
      <w:r>
        <w:rPr>
          <w:rtl w:val="0"/>
          <w:lang w:val="es-ES_tradnl"/>
        </w:rPr>
        <w:t>¿</w:t>
      </w:r>
      <w:r>
        <w:rPr>
          <w:rtl w:val="0"/>
        </w:rPr>
        <w:t>C</w:t>
      </w:r>
      <w:r>
        <w:rPr>
          <w:rtl w:val="0"/>
          <w:lang w:val="es-ES_tradnl"/>
        </w:rPr>
        <w:t>ó</w:t>
      </w:r>
      <w:r>
        <w:rPr>
          <w:rtl w:val="0"/>
          <w:lang w:val="es-ES_tradnl"/>
        </w:rPr>
        <w:t>mo funciona el proceso de referencia?</w:t>
      </w:r>
      <w:bookmarkEnd w:id="3"/>
    </w:p>
    <w:p>
      <w:pPr>
        <w:pStyle w:val="List Paragraph"/>
        <w:numPr>
          <w:ilvl w:val="0"/>
          <w:numId w:val="8"/>
        </w:numPr>
        <w:spacing w:before="122" w:line="237" w:lineRule="auto"/>
        <w:ind w:right="336"/>
        <w:rPr>
          <w:lang w:val="en-US"/>
        </w:rPr>
      </w:pPr>
      <w:r>
        <w:rPr>
          <w:rtl w:val="0"/>
          <w:lang w:val="en-US"/>
        </w:rPr>
        <w:t>Una vez que se haya realizado una referencia utilizando el enlace de JotForm, se enviar</w:t>
      </w:r>
      <w:r>
        <w:rPr>
          <w:rtl w:val="0"/>
          <w:lang w:val="en-US"/>
        </w:rPr>
        <w:t xml:space="preserve">á </w:t>
      </w:r>
      <w:r>
        <w:rPr>
          <w:rtl w:val="0"/>
          <w:lang w:val="en-US"/>
        </w:rPr>
        <w:t xml:space="preserve">a una agencia de contacto local (LCA). </w:t>
      </w:r>
    </w:p>
    <w:p>
      <w:pPr>
        <w:pStyle w:val="Body Text"/>
        <w:spacing w:before="1"/>
        <w:rPr>
          <w:sz w:val="20"/>
          <w:szCs w:val="20"/>
        </w:rPr>
      </w:pPr>
    </w:p>
    <w:p>
      <w:pPr>
        <w:pStyle w:val="List Paragraph"/>
        <w:numPr>
          <w:ilvl w:val="0"/>
          <w:numId w:val="5"/>
        </w:numPr>
        <w:spacing w:before="0"/>
        <w:rPr>
          <w:lang w:val="en-US"/>
        </w:rPr>
      </w:pPr>
      <w:r>
        <w:rPr>
          <w:rtl w:val="0"/>
          <w:lang w:val="en-US"/>
        </w:rPr>
        <w:t>Un asesor de In-Reach de la LCA se pondr</w:t>
      </w:r>
      <w:r>
        <w:rPr>
          <w:rtl w:val="0"/>
          <w:lang w:val="en-US"/>
        </w:rPr>
        <w:t xml:space="preserve">á </w:t>
      </w:r>
      <w:r>
        <w:rPr>
          <w:rtl w:val="0"/>
          <w:lang w:val="en-US"/>
        </w:rPr>
        <w:t>en contacto con usted en un plazo de 10 d</w:t>
      </w:r>
      <w:r>
        <w:rPr>
          <w:rtl w:val="0"/>
          <w:lang w:val="en-US"/>
        </w:rPr>
        <w:t>í</w:t>
      </w:r>
      <w:r>
        <w:rPr>
          <w:rtl w:val="0"/>
          <w:lang w:val="en-US"/>
        </w:rPr>
        <w:t>as h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>biles a partir de la referencia para proporcionarle el servicio Individual In-Reach (IIR).  El IIR ser</w:t>
      </w:r>
      <w:r>
        <w:rPr>
          <w:rtl w:val="0"/>
          <w:lang w:val="en-US"/>
        </w:rPr>
        <w:t xml:space="preserve">á </w:t>
      </w:r>
      <w:r>
        <w:rPr>
          <w:rtl w:val="0"/>
          <w:lang w:val="en-US"/>
        </w:rPr>
        <w:t>un momento en el que se reunir</w:t>
      </w:r>
      <w:r>
        <w:rPr>
          <w:rtl w:val="0"/>
          <w:lang w:val="en-US"/>
        </w:rPr>
        <w:t xml:space="preserve">á </w:t>
      </w:r>
      <w:r>
        <w:rPr>
          <w:rtl w:val="0"/>
          <w:lang w:val="en-US"/>
        </w:rPr>
        <w:t>directamente con su LCA, junto con cualquier otra persona de apoyo a la que desee invitar, como familiares y amigos.</w:t>
      </w:r>
    </w:p>
    <w:p>
      <w:pPr>
        <w:pStyle w:val="Body Text"/>
        <w:spacing w:before="7"/>
        <w:rPr>
          <w:sz w:val="19"/>
          <w:szCs w:val="19"/>
        </w:rPr>
      </w:pPr>
    </w:p>
    <w:p>
      <w:pPr>
        <w:pStyle w:val="List Paragraph"/>
        <w:numPr>
          <w:ilvl w:val="0"/>
          <w:numId w:val="5"/>
        </w:numPr>
        <w:spacing w:before="0"/>
        <w:ind w:right="879"/>
        <w:rPr>
          <w:lang w:val="en-US"/>
        </w:rPr>
      </w:pPr>
      <w:r>
        <w:rPr>
          <w:rtl w:val="0"/>
          <w:lang w:val="en-US"/>
        </w:rPr>
        <w:t>Trabajar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>s con su consejero de In-Reach para analizar la disponibilidad de los servicios adecuados de Medicaid y Medicare en su comunidad y obtener m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>s informaci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sobre las opciones de vivienda en su comunidad.</w:t>
      </w:r>
    </w:p>
    <w:p>
      <w:pPr>
        <w:pStyle w:val="Body Text"/>
        <w:spacing w:before="9"/>
        <w:rPr>
          <w:sz w:val="19"/>
          <w:szCs w:val="19"/>
        </w:rPr>
      </w:pPr>
    </w:p>
    <w:p>
      <w:pPr>
        <w:pStyle w:val="Heading"/>
      </w:pPr>
      <w:bookmarkStart w:name="What_happens_after_Transition_Coordinati" w:id="4"/>
      <w:r>
        <w:rPr>
          <w:rFonts w:cs="Arial Unicode MS" w:eastAsia="Arial Unicode MS" w:hint="default"/>
          <w:rtl w:val="0"/>
          <w:lang w:val="es-ES_tradnl"/>
        </w:rPr>
        <w:t>¿</w:t>
      </w:r>
      <w:r>
        <w:rPr>
          <w:rFonts w:cs="Arial Unicode MS" w:eastAsia="Arial Unicode MS"/>
          <w:rtl w:val="0"/>
          <w:lang w:val="it-IT"/>
        </w:rPr>
        <w:t>Qu</w:t>
      </w:r>
      <w:r>
        <w:rPr>
          <w:rFonts w:cs="Arial Unicode MS" w:eastAsia="Arial Unicode MS" w:hint="default"/>
          <w:rtl w:val="0"/>
          <w:lang w:val="fr-FR"/>
        </w:rPr>
        <w:t xml:space="preserve">é </w:t>
      </w:r>
      <w:r>
        <w:rPr>
          <w:rFonts w:cs="Arial Unicode MS" w:eastAsia="Arial Unicode MS"/>
          <w:rtl w:val="0"/>
          <w:lang w:val="es-ES_tradnl"/>
        </w:rPr>
        <w:t>ocurre despu</w:t>
      </w:r>
      <w:r>
        <w:rPr>
          <w:rFonts w:cs="Arial Unicode MS" w:eastAsia="Arial Unicode MS" w:hint="default"/>
          <w:rtl w:val="0"/>
          <w:lang w:val="fr-FR"/>
        </w:rPr>
        <w:t>é</w:t>
      </w:r>
      <w:r>
        <w:rPr>
          <w:rFonts w:cs="Arial Unicode MS" w:eastAsia="Arial Unicode MS"/>
          <w:rtl w:val="0"/>
          <w:lang w:val="es-ES_tradnl"/>
        </w:rPr>
        <w:t>s de la derivaci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nl-NL"/>
        </w:rPr>
        <w:t xml:space="preserve">n de </w:t>
      </w:r>
      <w:r>
        <w:rPr>
          <w:rFonts w:cs="Arial Unicode MS" w:eastAsia="Arial Unicode MS"/>
          <w:rtl w:val="0"/>
          <w:lang w:val="en-US"/>
        </w:rPr>
        <w:t xml:space="preserve">la </w:t>
      </w:r>
      <w:r>
        <w:rPr>
          <w:rFonts w:cs="Arial Unicode MS" w:eastAsia="Arial Unicode MS"/>
          <w:rtl w:val="0"/>
        </w:rPr>
        <w:t>Coordinaci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es-ES_tradnl"/>
        </w:rPr>
        <w:t>n de Transici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  <w:lang w:val="zh-TW" w:eastAsia="zh-TW"/>
        </w:rPr>
        <w:t>n?</w:t>
      </w:r>
      <w:bookmarkEnd w:id="4"/>
    </w:p>
    <w:p>
      <w:pPr>
        <w:pStyle w:val="Body Text"/>
        <w:spacing w:before="59"/>
        <w:ind w:left="119" w:right="509" w:firstLine="0"/>
      </w:pPr>
      <w:r>
        <w:rPr>
          <w:rtl w:val="0"/>
          <w:lang w:val="en-US"/>
        </w:rPr>
        <w:t>Si decide iniciar su proceso de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n, deber</w:t>
      </w:r>
      <w:r>
        <w:rPr>
          <w:rtl w:val="0"/>
          <w:lang w:val="en-US"/>
        </w:rPr>
        <w:t xml:space="preserve">á </w:t>
      </w:r>
      <w:r>
        <w:rPr>
          <w:rtl w:val="0"/>
          <w:lang w:val="en-US"/>
        </w:rPr>
        <w:t>elegir una agencia local de Coordinaci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de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con la que trabajar. La agencia le pondr</w:t>
      </w:r>
      <w:r>
        <w:rPr>
          <w:rtl w:val="0"/>
          <w:lang w:val="en-US"/>
        </w:rPr>
        <w:t xml:space="preserve">á </w:t>
      </w:r>
      <w:r>
        <w:rPr>
          <w:rtl w:val="0"/>
          <w:lang w:val="en-US"/>
        </w:rPr>
        <w:t>en contacto con un coordinador de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que le ayudar</w:t>
      </w:r>
      <w:r>
        <w:rPr>
          <w:rtl w:val="0"/>
          <w:lang w:val="en-US"/>
        </w:rPr>
        <w:t xml:space="preserve">á </w:t>
      </w:r>
      <w:r>
        <w:rPr>
          <w:rtl w:val="0"/>
          <w:lang w:val="en-US"/>
        </w:rPr>
        <w:t>a empezar y a encontrar alojamiento, si lo necesita.</w:t>
      </w:r>
    </w:p>
    <w:p>
      <w:pPr>
        <w:pStyle w:val="Body Text"/>
        <w:spacing w:before="12"/>
        <w:rPr>
          <w:sz w:val="19"/>
          <w:szCs w:val="19"/>
        </w:rPr>
      </w:pPr>
    </w:p>
    <w:p>
      <w:pPr>
        <w:pStyle w:val="Heading"/>
      </w:pPr>
      <w:bookmarkStart w:name="Who_is_involved_in_the_transition_proces" w:id="5"/>
      <w:r>
        <w:rPr>
          <w:rFonts w:cs="Arial Unicode MS" w:eastAsia="Arial Unicode MS" w:hint="default"/>
          <w:rtl w:val="0"/>
          <w:lang w:val="es-ES_tradnl"/>
        </w:rPr>
        <w:t>¿</w:t>
      </w:r>
      <w:r>
        <w:rPr>
          <w:rFonts w:cs="Arial Unicode MS" w:eastAsia="Arial Unicode MS"/>
          <w:rtl w:val="0"/>
          <w:lang w:val="it-IT"/>
        </w:rPr>
        <w:t>Qui</w:t>
      </w:r>
      <w:r>
        <w:rPr>
          <w:rFonts w:cs="Arial Unicode MS" w:eastAsia="Arial Unicode MS" w:hint="default"/>
          <w:rtl w:val="0"/>
          <w:lang w:val="fr-FR"/>
        </w:rPr>
        <w:t>é</w:t>
      </w:r>
      <w:r>
        <w:rPr>
          <w:rFonts w:cs="Arial Unicode MS" w:eastAsia="Arial Unicode MS"/>
          <w:rtl w:val="0"/>
          <w:lang w:val="es-ES_tradnl"/>
        </w:rPr>
        <w:t>n participa en el proceso de transici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</w:rPr>
        <w:t>n</w:t>
      </w:r>
      <w:bookmarkEnd w:id="5"/>
      <w:r>
        <w:rPr>
          <w:rFonts w:cs="Arial Unicode MS" w:eastAsia="Arial Unicode MS"/>
          <w:rtl w:val="0"/>
          <w:lang w:val="zh-TW" w:eastAsia="zh-TW"/>
        </w:rPr>
        <w:t>?</w:t>
      </w:r>
    </w:p>
    <w:p>
      <w:pPr>
        <w:pStyle w:val="Body Text"/>
        <w:spacing w:before="59"/>
        <w:ind w:left="119" w:right="587" w:firstLine="0"/>
      </w:pPr>
      <w:r>
        <w:rPr>
          <w:rtl w:val="0"/>
          <w:lang w:val="en-US"/>
        </w:rPr>
        <w:t>Usted participar</w:t>
      </w:r>
      <w:r>
        <w:rPr>
          <w:rtl w:val="0"/>
          <w:lang w:val="en-US"/>
        </w:rPr>
        <w:t xml:space="preserve">á </w:t>
      </w:r>
      <w:r>
        <w:rPr>
          <w:rtl w:val="0"/>
          <w:lang w:val="en-US"/>
        </w:rPr>
        <w:t>y decidir</w:t>
      </w:r>
      <w:r>
        <w:rPr>
          <w:rtl w:val="0"/>
          <w:lang w:val="en-US"/>
        </w:rPr>
        <w:t xml:space="preserve">á </w:t>
      </w:r>
      <w:r>
        <w:rPr>
          <w:rtl w:val="0"/>
          <w:lang w:val="en-US"/>
        </w:rPr>
        <w:t>qui</w:t>
      </w:r>
      <w:r>
        <w:rPr>
          <w:rtl w:val="0"/>
          <w:lang w:val="en-US"/>
        </w:rPr>
        <w:t>é</w:t>
      </w:r>
      <w:r>
        <w:rPr>
          <w:rtl w:val="0"/>
          <w:lang w:val="en-US"/>
        </w:rPr>
        <w:t>n m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>s participar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>. Las personas que elija formar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 xml:space="preserve">n su </w:t>
      </w:r>
      <w:r>
        <w:rPr>
          <w:rtl w:val="0"/>
          <w:lang w:val="en-US"/>
        </w:rPr>
        <w:t>e</w:t>
      </w:r>
      <w:r>
        <w:rPr>
          <w:rtl w:val="0"/>
          <w:lang w:val="en-US"/>
        </w:rPr>
        <w:t xml:space="preserve">quipo de </w:t>
      </w:r>
      <w:r>
        <w:rPr>
          <w:rtl w:val="0"/>
          <w:lang w:val="en-US"/>
        </w:rPr>
        <w:t>t</w:t>
      </w:r>
      <w:r>
        <w:rPr>
          <w:rtl w:val="0"/>
          <w:lang w:val="en-US"/>
        </w:rPr>
        <w:t>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n. A menudo, los miembros optan por incluir:</w:t>
      </w:r>
    </w:p>
    <w:p>
      <w:pPr>
        <w:pStyle w:val="List Paragraph"/>
        <w:numPr>
          <w:ilvl w:val="0"/>
          <w:numId w:val="3"/>
        </w:numPr>
        <w:spacing w:before="121"/>
        <w:rPr>
          <w:lang w:val="en-US"/>
        </w:rPr>
      </w:pPr>
      <w:r>
        <w:rPr>
          <w:rtl w:val="0"/>
          <w:lang w:val="en-US"/>
        </w:rPr>
        <w:t>Coordinador de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de la agencia de coordinaci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de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que haya elegido</w:t>
      </w:r>
    </w:p>
    <w:p>
      <w:pPr>
        <w:pStyle w:val="List Paragraph"/>
        <w:numPr>
          <w:ilvl w:val="0"/>
          <w:numId w:val="2"/>
        </w:numPr>
        <w:spacing w:before="116"/>
        <w:rPr>
          <w:lang w:val="en-US"/>
        </w:rPr>
      </w:pPr>
      <w:r>
        <w:rPr>
          <w:rtl w:val="0"/>
          <w:lang w:val="en-US"/>
        </w:rPr>
        <w:t>Gestor de casos de servicios domiciliarios y comunitarios</w:t>
      </w:r>
    </w:p>
    <w:p>
      <w:pPr>
        <w:pStyle w:val="List Paragraph"/>
        <w:numPr>
          <w:ilvl w:val="0"/>
          <w:numId w:val="2"/>
        </w:numPr>
        <w:spacing w:before="116"/>
        <w:rPr>
          <w:lang w:val="en-US"/>
        </w:rPr>
      </w:pPr>
      <w:r>
        <w:rPr>
          <w:rtl w:val="0"/>
          <w:lang w:val="en-US"/>
        </w:rPr>
        <w:t>Personal de centros de cuidado a largo plazo</w:t>
      </w:r>
    </w:p>
    <w:p>
      <w:pPr>
        <w:pStyle w:val="List Paragraph"/>
        <w:numPr>
          <w:ilvl w:val="0"/>
          <w:numId w:val="2"/>
        </w:numPr>
        <w:spacing w:before="116"/>
        <w:rPr>
          <w:lang w:val="en-US"/>
        </w:rPr>
      </w:pPr>
      <w:r>
        <w:rPr>
          <w:rtl w:val="0"/>
          <w:lang w:val="en-US"/>
        </w:rPr>
        <w:t>Family, Friends, and Community</w:t>
      </w:r>
      <w:r>
        <w:rPr>
          <w:spacing w:val="-1"/>
          <w:rtl w:val="0"/>
          <w:lang w:val="en-US"/>
        </w:rPr>
        <w:t xml:space="preserve"> </w:t>
      </w:r>
      <w:r>
        <w:rPr>
          <w:rtl w:val="0"/>
          <w:lang w:val="en-US"/>
        </w:rPr>
        <w:t>Members</w:t>
      </w:r>
    </w:p>
    <w:p>
      <w:pPr>
        <w:pStyle w:val="Body Text"/>
        <w:spacing w:before="8"/>
        <w:rPr>
          <w:sz w:val="19"/>
          <w:szCs w:val="19"/>
        </w:rPr>
      </w:pPr>
    </w:p>
    <w:p>
      <w:pPr>
        <w:pStyle w:val="Heading"/>
      </w:pPr>
      <w:bookmarkStart w:name="What_happens_after_the_transition" w:id="6"/>
      <w:r>
        <w:rPr>
          <w:rFonts w:cs="Arial Unicode MS" w:eastAsia="Arial Unicode MS" w:hint="default"/>
          <w:rtl w:val="0"/>
          <w:lang w:val="es-ES_tradnl"/>
        </w:rPr>
        <w:t>¿</w:t>
      </w:r>
      <w:r>
        <w:rPr>
          <w:rFonts w:cs="Arial Unicode MS" w:eastAsia="Arial Unicode MS"/>
          <w:rtl w:val="0"/>
          <w:lang w:val="it-IT"/>
        </w:rPr>
        <w:t>Qu</w:t>
      </w:r>
      <w:r>
        <w:rPr>
          <w:rFonts w:cs="Arial Unicode MS" w:eastAsia="Arial Unicode MS" w:hint="default"/>
          <w:rtl w:val="0"/>
          <w:lang w:val="fr-FR"/>
        </w:rPr>
        <w:t xml:space="preserve">é </w:t>
      </w:r>
      <w:r>
        <w:rPr>
          <w:rFonts w:cs="Arial Unicode MS" w:eastAsia="Arial Unicode MS"/>
          <w:rtl w:val="0"/>
          <w:lang w:val="es-ES_tradnl"/>
        </w:rPr>
        <w:t>ocurre despu</w:t>
      </w:r>
      <w:r>
        <w:rPr>
          <w:rFonts w:cs="Arial Unicode MS" w:eastAsia="Arial Unicode MS" w:hint="default"/>
          <w:rtl w:val="0"/>
          <w:lang w:val="fr-FR"/>
        </w:rPr>
        <w:t>é</w:t>
      </w:r>
      <w:r>
        <w:rPr>
          <w:rFonts w:cs="Arial Unicode MS" w:eastAsia="Arial Unicode MS"/>
          <w:rtl w:val="0"/>
          <w:lang w:val="es-ES_tradnl"/>
        </w:rPr>
        <w:t>s de la transici</w:t>
      </w:r>
      <w:r>
        <w:rPr>
          <w:rFonts w:cs="Arial Unicode MS" w:eastAsia="Arial Unicode MS" w:hint="default"/>
          <w:rtl w:val="0"/>
          <w:lang w:val="es-ES_tradnl"/>
        </w:rPr>
        <w:t>ó</w:t>
      </w:r>
      <w:r>
        <w:rPr>
          <w:rFonts w:cs="Arial Unicode MS" w:eastAsia="Arial Unicode MS"/>
          <w:rtl w:val="0"/>
        </w:rPr>
        <w:t>n</w:t>
      </w:r>
      <w:bookmarkEnd w:id="6"/>
      <w:r>
        <w:rPr>
          <w:rFonts w:cs="Arial Unicode MS" w:eastAsia="Arial Unicode MS"/>
          <w:rtl w:val="0"/>
          <w:lang w:val="zh-TW" w:eastAsia="zh-TW"/>
        </w:rPr>
        <w:t>?</w:t>
      </w:r>
    </w:p>
    <w:p>
      <w:pPr>
        <w:pStyle w:val="List Paragraph"/>
        <w:numPr>
          <w:ilvl w:val="0"/>
          <w:numId w:val="9"/>
        </w:numPr>
        <w:spacing w:before="120"/>
        <w:ind w:right="713"/>
        <w:rPr>
          <w:lang w:val="en-US"/>
        </w:rPr>
      </w:pPr>
      <w:r>
        <w:rPr>
          <w:rtl w:val="0"/>
          <w:lang w:val="en-US"/>
        </w:rPr>
        <w:t>Seg</w:t>
      </w:r>
      <w:r>
        <w:rPr>
          <w:rtl w:val="0"/>
          <w:lang w:val="en-US"/>
        </w:rPr>
        <w:t>ú</w:t>
      </w:r>
      <w:r>
        <w:rPr>
          <w:rtl w:val="0"/>
          <w:lang w:val="en-US"/>
        </w:rPr>
        <w:t>n el plan que desarrolle con su equipo, tendr</w:t>
      </w:r>
      <w:r>
        <w:rPr>
          <w:rtl w:val="0"/>
          <w:lang w:val="en-US"/>
        </w:rPr>
        <w:t xml:space="preserve">á </w:t>
      </w:r>
      <w:r>
        <w:rPr>
          <w:rtl w:val="0"/>
          <w:lang w:val="en-US"/>
        </w:rPr>
        <w:t>acceso a la preparaci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para la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n, comidas a domicilio, mentor</w:t>
      </w:r>
      <w:r>
        <w:rPr>
          <w:rtl w:val="0"/>
          <w:lang w:val="en-US"/>
        </w:rPr>
        <w:t>í</w:t>
      </w:r>
      <w:r>
        <w:rPr>
          <w:rtl w:val="0"/>
          <w:lang w:val="en-US"/>
        </w:rPr>
        <w:t>a entre compa</w:t>
      </w:r>
      <w:r>
        <w:rPr>
          <w:rtl w:val="0"/>
          <w:lang w:val="en-US"/>
        </w:rPr>
        <w:t>ñ</w:t>
      </w:r>
      <w:r>
        <w:rPr>
          <w:rtl w:val="0"/>
          <w:lang w:val="en-US"/>
        </w:rPr>
        <w:t>eros y formaci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en habilidades para la vida. Tambi</w:t>
      </w:r>
      <w:r>
        <w:rPr>
          <w:rtl w:val="0"/>
          <w:lang w:val="en-US"/>
        </w:rPr>
        <w:t>é</w:t>
      </w:r>
      <w:r>
        <w:rPr>
          <w:rtl w:val="0"/>
          <w:lang w:val="en-US"/>
        </w:rPr>
        <w:t>n tendr</w:t>
      </w:r>
      <w:r>
        <w:rPr>
          <w:rtl w:val="0"/>
          <w:lang w:val="en-US"/>
        </w:rPr>
        <w:t xml:space="preserve">á </w:t>
      </w:r>
      <w:r>
        <w:rPr>
          <w:rtl w:val="0"/>
          <w:lang w:val="en-US"/>
        </w:rPr>
        <w:t>acceso a otros beneficios de Health First Colorado.</w:t>
      </w:r>
    </w:p>
    <w:p>
      <w:pPr>
        <w:pStyle w:val="List Paragraph"/>
        <w:numPr>
          <w:ilvl w:val="0"/>
          <w:numId w:val="11"/>
        </w:numPr>
        <w:rPr>
          <w:lang w:val="en-US"/>
        </w:rPr>
      </w:pPr>
      <w:r>
        <w:rPr>
          <w:rtl w:val="0"/>
          <w:lang w:val="en-US"/>
        </w:rPr>
        <w:t>Los servicios de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est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>n disponibles por tiempo limitado para ayudarle a comenzar en la comunidad.</w:t>
      </w:r>
    </w:p>
    <w:p>
      <w:pPr>
        <w:pStyle w:val="List Paragraph"/>
        <w:numPr>
          <w:ilvl w:val="0"/>
          <w:numId w:val="12"/>
        </w:numPr>
        <w:rPr>
          <w:lang w:val="en-US"/>
        </w:rPr>
      </w:pPr>
      <w:r>
        <w:rPr>
          <w:rtl w:val="0"/>
          <w:lang w:val="en-US"/>
        </w:rPr>
        <w:t>Los servicios variar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>n en funci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de su elegibilidad para Medicaid.</w:t>
      </w:r>
    </w:p>
    <w:p>
      <w:pPr>
        <w:pStyle w:val="List Paragraph"/>
        <w:numPr>
          <w:ilvl w:val="0"/>
          <w:numId w:val="12"/>
        </w:numPr>
        <w:spacing w:before="119"/>
        <w:rPr>
          <w:lang w:val="en-US"/>
        </w:rPr>
      </w:pPr>
      <w:r>
        <w:rPr>
          <w:rtl w:val="0"/>
          <w:lang w:val="en-US"/>
        </w:rPr>
        <w:t>Es posible que haya servicios adicionales disponibles dependiendo de los beneficios de su programa de exenci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de Medicaid.</w:t>
      </w:r>
    </w:p>
    <w:p>
      <w:pPr>
        <w:pStyle w:val="List Paragraph"/>
        <w:numPr>
          <w:ilvl w:val="0"/>
          <w:numId w:val="6"/>
        </w:numPr>
        <w:ind w:right="761"/>
        <w:rPr>
          <w:lang w:val="en-US"/>
        </w:rPr>
      </w:pPr>
      <w:r>
        <w:rPr>
          <w:rtl w:val="0"/>
          <w:lang w:val="en-US"/>
        </w:rPr>
        <w:t>Su coordinador de transici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 le animar</w:t>
      </w:r>
      <w:r>
        <w:rPr>
          <w:rtl w:val="0"/>
          <w:lang w:val="en-US"/>
        </w:rPr>
        <w:t xml:space="preserve">á </w:t>
      </w:r>
      <w:r>
        <w:rPr>
          <w:rtl w:val="0"/>
          <w:lang w:val="en-US"/>
        </w:rPr>
        <w:t>a expresar sus preferencias personales, representarse a s</w:t>
      </w:r>
      <w:r>
        <w:rPr>
          <w:rtl w:val="0"/>
          <w:lang w:val="en-US"/>
        </w:rPr>
        <w:t xml:space="preserve">í </w:t>
      </w:r>
      <w:r>
        <w:rPr>
          <w:rtl w:val="0"/>
          <w:lang w:val="en-US"/>
        </w:rPr>
        <w:t>mismo, comprender sus derechos individuales y tomar decisiones cada vez m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>s independientes.</w:t>
      </w:r>
    </w:p>
    <w:p>
      <w:pPr>
        <w:pStyle w:val="Body Text"/>
        <w:spacing w:before="6"/>
        <w:rPr>
          <w:sz w:val="19"/>
          <w:szCs w:val="19"/>
        </w:rPr>
      </w:pPr>
    </w:p>
    <w:p>
      <w:pPr>
        <w:pStyle w:val="List Paragraph"/>
        <w:numPr>
          <w:ilvl w:val="0"/>
          <w:numId w:val="13"/>
        </w:numPr>
        <w:spacing w:before="0"/>
        <w:rPr>
          <w:lang w:val="en-US"/>
        </w:rPr>
      </w:pPr>
      <w:r>
        <w:rPr>
          <w:rtl w:val="0"/>
          <w:lang w:val="en-US"/>
        </w:rPr>
        <w:t>Para obtener m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>s informaci</w:t>
      </w:r>
      <w:r>
        <w:rPr>
          <w:rtl w:val="0"/>
          <w:lang w:val="en-US"/>
        </w:rPr>
        <w:t>ó</w:t>
      </w:r>
      <w:r>
        <w:rPr>
          <w:rtl w:val="0"/>
          <w:lang w:val="en-US"/>
        </w:rPr>
        <w:t>n, visite nuestra p</w:t>
      </w:r>
      <w:r>
        <w:rPr>
          <w:rtl w:val="0"/>
          <w:lang w:val="en-US"/>
        </w:rPr>
        <w:t>á</w:t>
      </w:r>
      <w:r>
        <w:rPr>
          <w:rtl w:val="0"/>
          <w:lang w:val="en-US"/>
        </w:rPr>
        <w:t>gina web</w:t>
      </w:r>
      <w:r>
        <w:rPr>
          <w:outline w:val="0"/>
          <w:color w:val="0070c0"/>
          <w:spacing w:val="0"/>
          <w:u w:color="0070c0"/>
          <w:rtl w:val="0"/>
          <w:lang w:val="en-US"/>
          <w14:textFill>
            <w14:solidFill>
              <w14:srgbClr w14:val="0070C0"/>
            </w14:solidFill>
          </w14:textFill>
        </w:rPr>
        <w:t xml:space="preserve"> </w:t>
      </w:r>
      <w:r>
        <w:rPr>
          <w:rStyle w:val="Hyperlink.1"/>
        </w:rPr>
        <w:fldChar w:fldCharType="begin" w:fldLock="0"/>
      </w:r>
      <w:r>
        <w:rPr>
          <w:rStyle w:val="Hyperlink.1"/>
        </w:rPr>
        <w:instrText xml:space="preserve"> HYPERLINK "http://www.colorado.gov/hcpf/transition-services"</w:instrText>
      </w:r>
      <w:r>
        <w:rPr>
          <w:rStyle w:val="Hyperlink.1"/>
        </w:rPr>
        <w:fldChar w:fldCharType="separate" w:fldLock="0"/>
      </w:r>
      <w:r>
        <w:rPr>
          <w:rStyle w:val="Hyperlink.1"/>
          <w:rtl w:val="0"/>
          <w:lang w:val="en-US"/>
        </w:rPr>
        <w:t>www.colorado.gov/hcpf/transition-services</w:t>
      </w:r>
      <w:r>
        <w:rPr/>
        <w:fldChar w:fldCharType="end" w:fldLock="0"/>
      </w:r>
    </w:p>
    <w:p>
      <w:pPr>
        <w:pStyle w:val="Body Text"/>
        <w:spacing w:before="7"/>
        <w:rPr>
          <w:rStyle w:val="None"/>
          <w:sz w:val="19"/>
          <w:szCs w:val="19"/>
        </w:rPr>
      </w:pPr>
    </w:p>
    <w:p>
      <w:pPr>
        <w:pStyle w:val="Body"/>
        <w:ind w:left="120" w:firstLine="0"/>
        <w:rPr>
          <w:rStyle w:val="None"/>
          <w:b w:val="1"/>
          <w:bCs w:val="1"/>
          <w:sz w:val="24"/>
          <w:szCs w:val="24"/>
        </w:rPr>
      </w:pPr>
      <w:r>
        <w:rPr>
          <w:rStyle w:val="None"/>
          <w:b w:val="1"/>
          <w:bCs w:val="1"/>
          <w:outline w:val="0"/>
          <w:color w:val="78256f"/>
          <w:sz w:val="24"/>
          <w:szCs w:val="24"/>
          <w:u w:color="78256f"/>
          <w:rtl w:val="0"/>
          <w14:textFill>
            <w14:solidFill>
              <w14:srgbClr w14:val="78256F"/>
            </w14:solidFill>
          </w14:textFill>
        </w:rPr>
        <w:t>Informaci</w:t>
      </w:r>
      <w:r>
        <w:rPr>
          <w:rStyle w:val="None"/>
          <w:b w:val="1"/>
          <w:bCs w:val="1"/>
          <w:outline w:val="0"/>
          <w:color w:val="78256f"/>
          <w:sz w:val="24"/>
          <w:szCs w:val="24"/>
          <w:u w:color="78256f"/>
          <w:rtl w:val="0"/>
          <w:lang w:val="es-ES_tradnl"/>
          <w14:textFill>
            <w14:solidFill>
              <w14:srgbClr w14:val="78256F"/>
            </w14:solidFill>
          </w14:textFill>
        </w:rPr>
        <w:t>ó</w:t>
      </w:r>
      <w:r>
        <w:rPr>
          <w:rStyle w:val="None"/>
          <w:b w:val="1"/>
          <w:bCs w:val="1"/>
          <w:outline w:val="0"/>
          <w:color w:val="78256f"/>
          <w:sz w:val="24"/>
          <w:szCs w:val="24"/>
          <w:u w:color="78256f"/>
          <w:rtl w:val="0"/>
          <w:lang w:val="es-ES_tradnl"/>
          <w14:textFill>
            <w14:solidFill>
              <w14:srgbClr w14:val="78256F"/>
            </w14:solidFill>
          </w14:textFill>
        </w:rPr>
        <w:t>n de contacto</w:t>
      </w:r>
    </w:p>
    <w:p>
      <w:pPr>
        <w:pStyle w:val="Body"/>
        <w:spacing w:before="243" w:line="357" w:lineRule="auto"/>
        <w:ind w:left="119" w:right="7666" w:firstLine="0"/>
      </w:pPr>
      <w:r>
        <w:rPr>
          <w:rStyle w:val="None"/>
          <w:sz w:val="20"/>
          <w:szCs w:val="20"/>
          <w:rtl w:val="0"/>
          <w:lang w:val="es-ES_tradnl"/>
        </w:rPr>
        <w:t>Correo electr</w:t>
      </w:r>
      <w:r>
        <w:rPr>
          <w:rStyle w:val="None"/>
          <w:sz w:val="20"/>
          <w:szCs w:val="20"/>
          <w:rtl w:val="0"/>
          <w:lang w:val="es-ES_tradnl"/>
        </w:rPr>
        <w:t>ó</w:t>
      </w:r>
      <w:r>
        <w:rPr>
          <w:rStyle w:val="None"/>
          <w:sz w:val="20"/>
          <w:szCs w:val="20"/>
          <w:rtl w:val="0"/>
          <w:lang w:val="it-IT"/>
        </w:rPr>
        <w:t>nico</w:t>
      </w:r>
      <w:r>
        <w:rPr>
          <w:rStyle w:val="None"/>
          <w:sz w:val="20"/>
          <w:szCs w:val="20"/>
          <w:rtl w:val="0"/>
          <w:lang w:val="en-US"/>
        </w:rPr>
        <w:t xml:space="preserve">: </w:t>
      </w:r>
      <w:r>
        <w:rPr>
          <w:rStyle w:val="Hyperlink.2"/>
        </w:rPr>
        <w:fldChar w:fldCharType="begin" w:fldLock="0"/>
      </w:r>
      <w:r>
        <w:rPr>
          <w:rStyle w:val="Hyperlink.2"/>
        </w:rPr>
        <w:instrText xml:space="preserve"> HYPERLINK "mailto:hcpf_accessunit@state.co.us"</w:instrText>
      </w:r>
      <w:r>
        <w:rPr>
          <w:rStyle w:val="Hyperlink.2"/>
        </w:rPr>
        <w:fldChar w:fldCharType="separate" w:fldLock="0"/>
      </w:r>
      <w:r>
        <w:rPr>
          <w:rStyle w:val="Hyperlink.2"/>
          <w:rtl w:val="0"/>
          <w:lang w:val="it-IT"/>
        </w:rPr>
        <w:t>hcpf_accessunit@state.co.us</w:t>
      </w:r>
      <w:r>
        <w:rPr/>
        <w:fldChar w:fldCharType="end" w:fldLock="0"/>
      </w:r>
    </w:p>
    <w:sectPr>
      <w:headerReference w:type="default" r:id="rId7"/>
      <w:pgSz w:w="12240" w:h="15840" w:orient="portrait"/>
      <w:pgMar w:top="640" w:right="680" w:bottom="860" w:left="600" w:header="0" w:footer="666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Tahoma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444499</wp:posOffset>
              </wp:positionH>
              <wp:positionV relativeFrom="page">
                <wp:posOffset>9495790</wp:posOffset>
              </wp:positionV>
              <wp:extent cx="2915286" cy="302260"/>
              <wp:effectExtent l="0" t="0" r="0" b="0"/>
              <wp:wrapNone/>
              <wp:docPr id="1073741825" name="officeArt object" descr="Transition Services – Transition to Community Fact Sheet July 2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15286" cy="30226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Body"/>
                            <w:spacing w:before="20"/>
                            <w:ind w:left="20" w:firstLine="0"/>
                          </w:pPr>
                          <w:r>
                            <w:rPr>
                              <w:sz w:val="18"/>
                              <w:szCs w:val="18"/>
                              <w:rtl w:val="0"/>
                              <w:lang w:val="fr-FR"/>
                            </w:rPr>
                            <w:t xml:space="preserve">Transition Services </w:t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</w:rPr>
                            <w:t xml:space="preserve">– </w:t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  <w:lang w:val="en-US"/>
                            </w:rPr>
                            <w:t>Transition to Community Fact Sheet July 2025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type="#_x0000_t202" style="visibility:visible;position:absolute;margin-left:35.0pt;margin-top:747.7pt;width:229.6pt;height:23.8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Body"/>
                      <w:spacing w:before="20"/>
                      <w:ind w:left="20" w:firstLine="0"/>
                    </w:pPr>
                    <w:r>
                      <w:rPr>
                        <w:sz w:val="18"/>
                        <w:szCs w:val="18"/>
                        <w:rtl w:val="0"/>
                        <w:lang w:val="fr-FR"/>
                      </w:rPr>
                      <w:t xml:space="preserve">Transition Services </w:t>
                    </w:r>
                    <w:r>
                      <w:rPr>
                        <w:sz w:val="18"/>
                        <w:szCs w:val="18"/>
                        <w:rtl w:val="0"/>
                      </w:rPr>
                      <w:t xml:space="preserve">– </w:t>
                    </w:r>
                    <w:r>
                      <w:rPr>
                        <w:sz w:val="18"/>
                        <w:szCs w:val="18"/>
                        <w:rtl w:val="0"/>
                        <w:lang w:val="en-US"/>
                      </w:rPr>
                      <w:t>Transition to Community Fact Sheet July 2025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6726555</wp:posOffset>
              </wp:positionH>
              <wp:positionV relativeFrom="page">
                <wp:posOffset>9634219</wp:posOffset>
              </wp:positionV>
              <wp:extent cx="601980" cy="163830"/>
              <wp:effectExtent l="0" t="0" r="0" b="0"/>
              <wp:wrapNone/>
              <wp:docPr id="1073741826" name="officeArt object" descr="Page   of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1980" cy="16383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Body"/>
                            <w:spacing w:before="20"/>
                            <w:ind w:left="20" w:firstLine="0"/>
                          </w:pPr>
                          <w:r>
                            <w:rPr>
                              <w:sz w:val="18"/>
                              <w:szCs w:val="18"/>
                              <w:rtl w:val="0"/>
                              <w:lang w:val="da-DK"/>
                            </w:rPr>
                            <w:t xml:space="preserve">Page </w:t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  <w:lang w:val="en-US"/>
                            </w:rPr>
                            <w:t xml:space="preserve"> of 2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7" type="#_x0000_t202" style="visibility:visible;position:absolute;margin-left:529.7pt;margin-top:758.6pt;width:47.4pt;height:12.9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Body"/>
                      <w:spacing w:before="20"/>
                      <w:ind w:left="20" w:firstLine="0"/>
                    </w:pPr>
                    <w:r>
                      <w:rPr>
                        <w:sz w:val="18"/>
                        <w:szCs w:val="18"/>
                        <w:rtl w:val="0"/>
                        <w:lang w:val="da-DK"/>
                      </w:rPr>
                      <w:t xml:space="preserve">Page </w:t>
                    </w:r>
                    <w:r>
                      <w:rPr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sz w:val="18"/>
                        <w:szCs w:val="18"/>
                        <w:rtl w:val="0"/>
                        <w:lang w:val="en-US"/>
                      </w:rPr>
                      <w:t xml:space="preserve"> of 2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444499</wp:posOffset>
              </wp:positionH>
              <wp:positionV relativeFrom="page">
                <wp:posOffset>9495790</wp:posOffset>
              </wp:positionV>
              <wp:extent cx="2915286" cy="302260"/>
              <wp:effectExtent l="0" t="0" r="0" b="0"/>
              <wp:wrapNone/>
              <wp:docPr id="1073741828" name="officeArt object" descr="Transition Services – Transition to Community Fact Sheet July 2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15286" cy="30226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Body"/>
                            <w:spacing w:before="20"/>
                            <w:ind w:left="20" w:firstLine="0"/>
                          </w:pPr>
                          <w:r>
                            <w:rPr>
                              <w:sz w:val="18"/>
                              <w:szCs w:val="18"/>
                              <w:rtl w:val="0"/>
                              <w:lang w:val="fr-FR"/>
                            </w:rPr>
                            <w:t xml:space="preserve">Transition Services </w:t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</w:rPr>
                            <w:t xml:space="preserve">– </w:t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  <w:lang w:val="en-US"/>
                            </w:rPr>
                            <w:t>Transition to Community Fact Sheet July 2025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8" type="#_x0000_t202" style="visibility:visible;position:absolute;margin-left:35.0pt;margin-top:747.7pt;width:229.6pt;height:23.8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Body"/>
                      <w:spacing w:before="20"/>
                      <w:ind w:left="20" w:firstLine="0"/>
                    </w:pPr>
                    <w:r>
                      <w:rPr>
                        <w:sz w:val="18"/>
                        <w:szCs w:val="18"/>
                        <w:rtl w:val="0"/>
                        <w:lang w:val="fr-FR"/>
                      </w:rPr>
                      <w:t xml:space="preserve">Transition Services </w:t>
                    </w:r>
                    <w:r>
                      <w:rPr>
                        <w:sz w:val="18"/>
                        <w:szCs w:val="18"/>
                        <w:rtl w:val="0"/>
                      </w:rPr>
                      <w:t xml:space="preserve">– </w:t>
                    </w:r>
                    <w:r>
                      <w:rPr>
                        <w:sz w:val="18"/>
                        <w:szCs w:val="18"/>
                        <w:rtl w:val="0"/>
                        <w:lang w:val="en-US"/>
                      </w:rPr>
                      <w:t>Transition to Community Fact Sheet July 2025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6726555</wp:posOffset>
              </wp:positionH>
              <wp:positionV relativeFrom="page">
                <wp:posOffset>9634219</wp:posOffset>
              </wp:positionV>
              <wp:extent cx="601980" cy="163830"/>
              <wp:effectExtent l="0" t="0" r="0" b="0"/>
              <wp:wrapNone/>
              <wp:docPr id="1073741829" name="officeArt object" descr="Page   of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1980" cy="16383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Body"/>
                            <w:spacing w:before="20"/>
                            <w:ind w:left="20" w:firstLine="0"/>
                          </w:pPr>
                          <w:r>
                            <w:rPr>
                              <w:sz w:val="18"/>
                              <w:szCs w:val="18"/>
                              <w:rtl w:val="0"/>
                              <w:lang w:val="da-DK"/>
                            </w:rPr>
                            <w:t xml:space="preserve">Page </w:t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sz w:val="18"/>
                              <w:szCs w:val="18"/>
                              <w:rtl w:val="0"/>
                              <w:lang w:val="en-US"/>
                            </w:rPr>
                            <w:t xml:space="preserve"> of 2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visibility:visible;position:absolute;margin-left:529.7pt;margin-top:758.6pt;width:47.4pt;height:12.9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Body"/>
                      <w:spacing w:before="20"/>
                      <w:ind w:left="20" w:firstLine="0"/>
                    </w:pPr>
                    <w:r>
                      <w:rPr>
                        <w:sz w:val="18"/>
                        <w:szCs w:val="18"/>
                        <w:rtl w:val="0"/>
                        <w:lang w:val="da-DK"/>
                      </w:rPr>
                      <w:t xml:space="preserve">Page </w:t>
                    </w:r>
                    <w:r>
                      <w:rPr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sz w:val="18"/>
                        <w:szCs w:val="18"/>
                        <w:rtl w:val="0"/>
                        <w:lang w:val="en-US"/>
                      </w:rPr>
                      <w:t xml:space="preserve"> of 2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bullet"/>
      <w:suff w:val="tab"/>
      <w:lvlText w:val="·"/>
      <w:lvlJc w:val="left"/>
      <w:pPr>
        <w:tabs>
          <w:tab w:val="left" w:pos="913"/>
        </w:tabs>
        <w:ind w:left="912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912"/>
          <w:tab w:val="left" w:pos="913"/>
        </w:tabs>
        <w:ind w:left="1562" w:hanging="361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·"/>
      <w:lvlJc w:val="left"/>
      <w:pPr>
        <w:tabs>
          <w:tab w:val="left" w:pos="912"/>
          <w:tab w:val="left" w:pos="913"/>
        </w:tabs>
        <w:ind w:left="2607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912"/>
          <w:tab w:val="left" w:pos="913"/>
        </w:tabs>
        <w:ind w:left="3651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·"/>
      <w:lvlJc w:val="left"/>
      <w:pPr>
        <w:tabs>
          <w:tab w:val="left" w:pos="912"/>
          <w:tab w:val="left" w:pos="913"/>
        </w:tabs>
        <w:ind w:left="4696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·"/>
      <w:lvlJc w:val="left"/>
      <w:pPr>
        <w:tabs>
          <w:tab w:val="left" w:pos="912"/>
          <w:tab w:val="left" w:pos="913"/>
        </w:tabs>
        <w:ind w:left="5740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912"/>
          <w:tab w:val="left" w:pos="913"/>
        </w:tabs>
        <w:ind w:left="6785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·"/>
      <w:lvlJc w:val="left"/>
      <w:pPr>
        <w:tabs>
          <w:tab w:val="left" w:pos="912"/>
          <w:tab w:val="left" w:pos="913"/>
        </w:tabs>
        <w:ind w:left="7829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·"/>
      <w:lvlJc w:val="left"/>
      <w:pPr>
        <w:tabs>
          <w:tab w:val="left" w:pos="912"/>
          <w:tab w:val="left" w:pos="913"/>
        </w:tabs>
        <w:ind w:left="8874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ed Style 2"/>
  </w:abstractNum>
  <w:abstractNum w:abstractNumId="3">
    <w:multiLevelType w:val="hybridMultilevel"/>
    <w:styleLink w:val="Imported Style 2"/>
    <w:lvl w:ilvl="0">
      <w:start w:val="1"/>
      <w:numFmt w:val="bullet"/>
      <w:suff w:val="tab"/>
      <w:lvlText w:val="·"/>
      <w:lvlJc w:val="left"/>
      <w:pPr>
        <w:tabs>
          <w:tab w:val="left" w:pos="1919"/>
        </w:tabs>
        <w:ind w:left="1918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·"/>
      <w:lvlJc w:val="left"/>
      <w:pPr>
        <w:tabs>
          <w:tab w:val="left" w:pos="1918"/>
          <w:tab w:val="left" w:pos="1919"/>
        </w:tabs>
        <w:ind w:left="2824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·"/>
      <w:lvlJc w:val="left"/>
      <w:pPr>
        <w:tabs>
          <w:tab w:val="left" w:pos="1918"/>
          <w:tab w:val="left" w:pos="1919"/>
        </w:tabs>
        <w:ind w:left="3728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918"/>
          <w:tab w:val="left" w:pos="1919"/>
        </w:tabs>
        <w:ind w:left="4632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·"/>
      <w:lvlJc w:val="left"/>
      <w:pPr>
        <w:tabs>
          <w:tab w:val="left" w:pos="1918"/>
          <w:tab w:val="left" w:pos="1919"/>
        </w:tabs>
        <w:ind w:left="5536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·"/>
      <w:lvlJc w:val="left"/>
      <w:pPr>
        <w:tabs>
          <w:tab w:val="left" w:pos="1918"/>
          <w:tab w:val="left" w:pos="1919"/>
        </w:tabs>
        <w:ind w:left="6440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918"/>
          <w:tab w:val="left" w:pos="1919"/>
        </w:tabs>
        <w:ind w:left="7344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·"/>
      <w:lvlJc w:val="left"/>
      <w:pPr>
        <w:tabs>
          <w:tab w:val="left" w:pos="1918"/>
          <w:tab w:val="left" w:pos="1919"/>
        </w:tabs>
        <w:ind w:left="8248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·"/>
      <w:lvlJc w:val="left"/>
      <w:pPr>
        <w:tabs>
          <w:tab w:val="left" w:pos="1918"/>
          <w:tab w:val="left" w:pos="1919"/>
        </w:tabs>
        <w:ind w:left="9152" w:hanging="361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912"/>
          </w:tabs>
          <w:ind w:left="911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1560"/>
          </w:tabs>
          <w:ind w:left="1559" w:hanging="361"/>
        </w:pPr>
        <w:rPr>
          <w:rFonts w:ascii="Courier New" w:cs="Courier New" w:hAnsi="Courier New" w:eastAsia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tabs>
            <w:tab w:val="left" w:pos="1559"/>
            <w:tab w:val="left" w:pos="1560"/>
          </w:tabs>
          <w:ind w:left="2604" w:hanging="361"/>
        </w:pPr>
        <w:rPr>
          <w:rFonts w:ascii="Courier New" w:cs="Courier New" w:hAnsi="Courier New" w:eastAsia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1559"/>
            <w:tab w:val="left" w:pos="1560"/>
          </w:tabs>
          <w:ind w:left="3648" w:hanging="361"/>
        </w:pPr>
        <w:rPr>
          <w:rFonts w:ascii="Courier New" w:cs="Courier New" w:hAnsi="Courier New" w:eastAsia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tabs>
            <w:tab w:val="left" w:pos="1559"/>
            <w:tab w:val="left" w:pos="1560"/>
          </w:tabs>
          <w:ind w:left="4693" w:hanging="361"/>
        </w:pPr>
        <w:rPr>
          <w:rFonts w:ascii="Courier New" w:cs="Courier New" w:hAnsi="Courier New" w:eastAsia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tabs>
            <w:tab w:val="left" w:pos="1559"/>
            <w:tab w:val="left" w:pos="1560"/>
          </w:tabs>
          <w:ind w:left="5737" w:hanging="361"/>
        </w:pPr>
        <w:rPr>
          <w:rFonts w:ascii="Courier New" w:cs="Courier New" w:hAnsi="Courier New" w:eastAsia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1559"/>
            <w:tab w:val="left" w:pos="1560"/>
          </w:tabs>
          <w:ind w:left="6782" w:hanging="361"/>
        </w:pPr>
        <w:rPr>
          <w:rFonts w:ascii="Courier New" w:cs="Courier New" w:hAnsi="Courier New" w:eastAsia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tabs>
            <w:tab w:val="left" w:pos="1559"/>
            <w:tab w:val="left" w:pos="1560"/>
          </w:tabs>
          <w:ind w:left="7826" w:hanging="361"/>
        </w:pPr>
        <w:rPr>
          <w:rFonts w:ascii="Courier New" w:cs="Courier New" w:hAnsi="Courier New" w:eastAsia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tabs>
            <w:tab w:val="left" w:pos="1559"/>
            <w:tab w:val="left" w:pos="1560"/>
          </w:tabs>
          <w:ind w:left="8871" w:hanging="361"/>
        </w:pPr>
        <w:rPr>
          <w:rFonts w:ascii="Courier New" w:cs="Courier New" w:hAnsi="Courier New" w:eastAsia="Courier Ne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912"/>
          </w:tabs>
          <w:ind w:left="911" w:hanging="362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910"/>
            <w:tab w:val="left" w:pos="912"/>
          </w:tabs>
          <w:ind w:left="1562" w:hanging="36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2"/>
          </w:tabs>
          <w:ind w:left="2607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2"/>
          </w:tabs>
          <w:ind w:left="3651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2"/>
          </w:tabs>
          <w:ind w:left="4696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2"/>
          </w:tabs>
          <w:ind w:left="5740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2"/>
          </w:tabs>
          <w:ind w:left="6785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2"/>
          </w:tabs>
          <w:ind w:left="7829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2"/>
          </w:tabs>
          <w:ind w:left="8874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911"/>
          </w:tabs>
          <w:ind w:left="910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910"/>
            <w:tab w:val="left" w:pos="911"/>
          </w:tabs>
          <w:ind w:left="1560" w:hanging="361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1"/>
          </w:tabs>
          <w:ind w:left="2605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1"/>
          </w:tabs>
          <w:ind w:left="3649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1"/>
          </w:tabs>
          <w:ind w:left="4694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1"/>
          </w:tabs>
          <w:ind w:left="5738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1"/>
          </w:tabs>
          <w:ind w:left="6783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1"/>
          </w:tabs>
          <w:ind w:left="7827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·"/>
        <w:lvlJc w:val="left"/>
        <w:pPr>
          <w:tabs>
            <w:tab w:val="left" w:pos="910"/>
            <w:tab w:val="left" w:pos="911"/>
          </w:tabs>
          <w:ind w:left="8872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910"/>
          </w:tabs>
          <w:ind w:left="909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909"/>
            <w:tab w:val="left" w:pos="910"/>
          </w:tabs>
          <w:ind w:left="1559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·"/>
        <w:lvlJc w:val="left"/>
        <w:pPr>
          <w:tabs>
            <w:tab w:val="left" w:pos="909"/>
            <w:tab w:val="left" w:pos="910"/>
          </w:tabs>
          <w:ind w:left="2604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909"/>
            <w:tab w:val="left" w:pos="910"/>
          </w:tabs>
          <w:ind w:left="3648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·"/>
        <w:lvlJc w:val="left"/>
        <w:pPr>
          <w:tabs>
            <w:tab w:val="left" w:pos="909"/>
            <w:tab w:val="left" w:pos="910"/>
          </w:tabs>
          <w:ind w:left="4693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·"/>
        <w:lvlJc w:val="left"/>
        <w:pPr>
          <w:tabs>
            <w:tab w:val="left" w:pos="909"/>
            <w:tab w:val="left" w:pos="910"/>
          </w:tabs>
          <w:ind w:left="5737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909"/>
            <w:tab w:val="left" w:pos="910"/>
          </w:tabs>
          <w:ind w:left="6782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·"/>
        <w:lvlJc w:val="left"/>
        <w:pPr>
          <w:tabs>
            <w:tab w:val="left" w:pos="909"/>
            <w:tab w:val="left" w:pos="910"/>
          </w:tabs>
          <w:ind w:left="7826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·"/>
        <w:lvlJc w:val="left"/>
        <w:pPr>
          <w:tabs>
            <w:tab w:val="left" w:pos="909"/>
            <w:tab w:val="left" w:pos="910"/>
          </w:tabs>
          <w:ind w:left="8871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911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912"/>
            <w:tab w:val="left" w:pos="913"/>
          </w:tabs>
          <w:ind w:left="1561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2606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3650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4695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5739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6784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7828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8873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19"/>
          <w:szCs w:val="19"/>
          <w:highlight w:val="none"/>
          <w:vertAlign w:val="baseline"/>
        </w:rPr>
      </w:lvl>
    </w:lvlOverride>
  </w:num>
  <w:num w:numId="8">
    <w:abstractNumId w:val="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911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912"/>
            <w:tab w:val="left" w:pos="913"/>
          </w:tabs>
          <w:ind w:left="1561" w:hanging="360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2606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3650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4695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5739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6784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7828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8873" w:hanging="360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910" w:hanging="35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912"/>
            <w:tab w:val="left" w:pos="913"/>
          </w:tabs>
          <w:ind w:left="1560" w:hanging="359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2605" w:hanging="35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3649" w:hanging="35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4694" w:hanging="35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5738" w:hanging="35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6783" w:hanging="35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7827" w:hanging="35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·"/>
        <w:lvlJc w:val="left"/>
        <w:pPr>
          <w:tabs>
            <w:tab w:val="left" w:pos="912"/>
            <w:tab w:val="left" w:pos="913"/>
          </w:tabs>
          <w:ind w:left="8872" w:hanging="359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3"/>
  </w:num>
  <w:num w:numId="11">
    <w:abstractNumId w:val="2"/>
  </w:num>
  <w:num w:numId="12">
    <w:abstractNumId w:val="2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1918"/>
          </w:tabs>
          <w:ind w:left="1917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·"/>
        <w:lvlJc w:val="left"/>
        <w:pPr>
          <w:tabs>
            <w:tab w:val="left" w:pos="1917"/>
            <w:tab w:val="left" w:pos="1918"/>
          </w:tabs>
          <w:ind w:left="2823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·"/>
        <w:lvlJc w:val="left"/>
        <w:pPr>
          <w:tabs>
            <w:tab w:val="left" w:pos="1917"/>
            <w:tab w:val="left" w:pos="1918"/>
          </w:tabs>
          <w:ind w:left="3727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917"/>
            <w:tab w:val="left" w:pos="1918"/>
          </w:tabs>
          <w:ind w:left="4631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·"/>
        <w:lvlJc w:val="left"/>
        <w:pPr>
          <w:tabs>
            <w:tab w:val="left" w:pos="1917"/>
            <w:tab w:val="left" w:pos="1918"/>
          </w:tabs>
          <w:ind w:left="5535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·"/>
        <w:lvlJc w:val="left"/>
        <w:pPr>
          <w:tabs>
            <w:tab w:val="left" w:pos="1917"/>
            <w:tab w:val="left" w:pos="1918"/>
          </w:tabs>
          <w:ind w:left="6439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917"/>
            <w:tab w:val="left" w:pos="1918"/>
          </w:tabs>
          <w:ind w:left="7343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·"/>
        <w:lvlJc w:val="left"/>
        <w:pPr>
          <w:tabs>
            <w:tab w:val="left" w:pos="1917"/>
            <w:tab w:val="left" w:pos="1918"/>
          </w:tabs>
          <w:ind w:left="8247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·"/>
        <w:lvlJc w:val="left"/>
        <w:pPr>
          <w:tabs>
            <w:tab w:val="left" w:pos="1917"/>
            <w:tab w:val="left" w:pos="1918"/>
          </w:tabs>
          <w:ind w:left="9151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0"/>
    <w:lvlOverride w:ilvl="0">
      <w:lvl w:ilvl="0">
        <w:start w:val="1"/>
        <w:numFmt w:val="bullet"/>
        <w:suff w:val="tab"/>
        <w:lvlText w:val="·"/>
        <w:lvlJc w:val="left"/>
        <w:pPr>
          <w:tabs>
            <w:tab w:val="left" w:pos="910"/>
          </w:tabs>
          <w:ind w:left="909" w:hanging="362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908"/>
            <w:tab w:val="left" w:pos="910"/>
          </w:tabs>
          <w:ind w:left="1560" w:hanging="363"/>
        </w:pPr>
        <w:rPr>
          <w:rFonts w:ascii="Arial Unicode MS" w:cs="Arial Unicode MS" w:hAnsi="Arial Unicode MS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·"/>
        <w:lvlJc w:val="left"/>
        <w:pPr>
          <w:tabs>
            <w:tab w:val="left" w:pos="908"/>
            <w:tab w:val="left" w:pos="910"/>
          </w:tabs>
          <w:ind w:left="2605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908"/>
            <w:tab w:val="left" w:pos="910"/>
          </w:tabs>
          <w:ind w:left="3649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·"/>
        <w:lvlJc w:val="left"/>
        <w:pPr>
          <w:tabs>
            <w:tab w:val="left" w:pos="908"/>
            <w:tab w:val="left" w:pos="910"/>
          </w:tabs>
          <w:ind w:left="4694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·"/>
        <w:lvlJc w:val="left"/>
        <w:pPr>
          <w:tabs>
            <w:tab w:val="left" w:pos="908"/>
            <w:tab w:val="left" w:pos="910"/>
          </w:tabs>
          <w:ind w:left="5738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908"/>
            <w:tab w:val="left" w:pos="910"/>
          </w:tabs>
          <w:ind w:left="6783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·"/>
        <w:lvlJc w:val="left"/>
        <w:pPr>
          <w:tabs>
            <w:tab w:val="left" w:pos="908"/>
            <w:tab w:val="left" w:pos="910"/>
          </w:tabs>
          <w:ind w:left="7827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·"/>
        <w:lvlJc w:val="left"/>
        <w:pPr>
          <w:tabs>
            <w:tab w:val="left" w:pos="908"/>
            <w:tab w:val="left" w:pos="910"/>
          </w:tabs>
          <w:ind w:left="8872" w:hanging="363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ahoma" w:cs="Arial Unicode MS" w:hAnsi="Tahom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fr-FR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ahoma" w:cs="Tahoma" w:hAnsi="Tahoma" w:eastAsia="Tahom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Heading">
    <w:name w:val="Heading"/>
    <w:next w:val="Heading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120" w:right="0" w:firstLine="0"/>
      <w:jc w:val="left"/>
      <w:outlineLvl w:val="0"/>
    </w:pPr>
    <w:rPr>
      <w:rFonts w:ascii="Tahoma" w:cs="Tahoma" w:hAnsi="Tahoma" w:eastAsia="Tahoma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117" w:after="0" w:line="240" w:lineRule="auto"/>
      <w:ind w:left="911" w:right="0" w:hanging="361"/>
      <w:jc w:val="left"/>
      <w:outlineLvl w:val="9"/>
    </w:pPr>
    <w:rPr>
      <w:rFonts w:ascii="Tahoma" w:cs="Arial Unicode MS" w:hAnsi="Tahom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character" w:styleId="Link">
    <w:name w:val="Link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Link"/>
    <w:next w:val="Hyperlink.0"/>
    <w:rPr>
      <w:rFonts w:ascii="Tahoma" w:cs="Tahoma" w:hAnsi="Tahoma" w:eastAsia="Tahoma"/>
      <w:sz w:val="22"/>
      <w:szCs w:val="22"/>
    </w:rPr>
  </w:style>
  <w:style w:type="numbering" w:styleId="Imported Style 2">
    <w:name w:val="Imported Style 2"/>
    <w:pPr>
      <w:numPr>
        <w:numId w:val="10"/>
      </w:numPr>
    </w:pPr>
  </w:style>
  <w:style w:type="character" w:styleId="None">
    <w:name w:val="None"/>
  </w:style>
  <w:style w:type="character" w:styleId="Hyperlink.1">
    <w:name w:val="Hyperlink.1"/>
    <w:basedOn w:val="None"/>
    <w:next w:val="Hyperlink.1"/>
    <w:rPr>
      <w:outline w:val="0"/>
      <w:color w:val="0070c0"/>
      <w:u w:val="single" w:color="0070c0"/>
      <w14:textFill>
        <w14:solidFill>
          <w14:srgbClr w14:val="0070C0"/>
        </w14:solidFill>
      </w14:textFill>
    </w:rPr>
  </w:style>
  <w:style w:type="character" w:styleId="Hyperlink.2">
    <w:name w:val="Hyperlink.2"/>
    <w:basedOn w:val="Link"/>
    <w:next w:val="Hyperlink.2"/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numbering" Target="numbering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